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梓潼县中医院工会委员会</w:t>
      </w:r>
    </w:p>
    <w:p w14:paraId="300DFF4A">
      <w:pPr>
        <w:spacing w:line="360" w:lineRule="auto"/>
        <w:jc w:val="center"/>
        <w:rPr>
          <w:rFonts w:asciiTheme="minorEastAsia" w:hAnsiTheme="minorEastAsia"/>
          <w:b/>
          <w:sz w:val="44"/>
          <w:szCs w:val="44"/>
          <w:u w:val="none"/>
        </w:rPr>
      </w:pPr>
      <w:r>
        <w:rPr>
          <w:rFonts w:hint="eastAsia" w:asciiTheme="minorEastAsia" w:hAnsiTheme="minorEastAsia"/>
          <w:b/>
          <w:sz w:val="44"/>
          <w:szCs w:val="44"/>
          <w:u w:val="none"/>
          <w:lang w:val="en-US" w:eastAsia="zh-CN"/>
        </w:rPr>
        <w:t>2026年度工会会员节日慰问品采购项目</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78D9F2D6">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招</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标</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梓潼县中医院工会委员会</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1</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第一章 谈判邀请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lang w:val="en-US" w:eastAsia="zh-CN"/>
        </w:rPr>
        <w:t>工会委员会</w:t>
      </w:r>
      <w:r>
        <w:rPr>
          <w:rFonts w:hint="eastAsia" w:asciiTheme="minorEastAsia" w:hAnsiTheme="minorEastAsia"/>
          <w:sz w:val="24"/>
          <w:szCs w:val="24"/>
        </w:rPr>
        <w:t>拟通过谈判方式公开、公平、公正选取供应商服务，负责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yellow"/>
          <w:u w:val="single"/>
          <w:lang w:val="en-US" w:eastAsia="zh-CN"/>
        </w:rPr>
        <w:t xml:space="preserve">      2026年度工会会员节日慰问品采购</w:t>
      </w:r>
      <w:r>
        <w:rPr>
          <w:rFonts w:hint="eastAsia" w:asciiTheme="minorEastAsia" w:hAnsiTheme="minorEastAsia"/>
          <w:sz w:val="24"/>
          <w:szCs w:val="24"/>
          <w:highlight w:val="yellow"/>
          <w:u w:val="single"/>
        </w:rPr>
        <w:t>事宜</w:t>
      </w:r>
      <w:r>
        <w:rPr>
          <w:rFonts w:hint="eastAsia" w:asciiTheme="minorEastAsia" w:hAnsiTheme="minorEastAsia"/>
          <w:sz w:val="24"/>
          <w:szCs w:val="24"/>
        </w:rPr>
        <w:t>。兹邀请不少于三家符合要求的供应商参加谈判。</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一、谈判单位：</w:t>
      </w:r>
      <w:r>
        <w:rPr>
          <w:rFonts w:hint="eastAsia" w:asciiTheme="minorEastAsia" w:hAnsiTheme="minorEastAsia"/>
          <w:sz w:val="24"/>
          <w:szCs w:val="24"/>
          <w:u w:val="single"/>
          <w:lang w:eastAsia="zh-CN"/>
        </w:rPr>
        <w:t>梓潼县中医院工会委员会</w:t>
      </w:r>
    </w:p>
    <w:p w14:paraId="628D2FF0">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rPr>
      </w:pPr>
      <w:r>
        <w:rPr>
          <w:rFonts w:hint="eastAsia" w:asciiTheme="minorEastAsia" w:hAnsiTheme="minorEastAsia"/>
          <w:b/>
          <w:sz w:val="24"/>
          <w:szCs w:val="24"/>
          <w:highlight w:val="yellow"/>
        </w:rPr>
        <w:t>二、谈判项目名称：</w:t>
      </w:r>
      <w:r>
        <w:rPr>
          <w:rFonts w:hint="eastAsia" w:asciiTheme="minorEastAsia" w:hAnsiTheme="minorEastAsia"/>
          <w:sz w:val="24"/>
          <w:szCs w:val="24"/>
          <w:highlight w:val="yellow"/>
          <w:u w:val="single"/>
          <w:lang w:val="en-US" w:eastAsia="zh-CN"/>
        </w:rPr>
        <w:t xml:space="preserve"> 2026年度工会会员节日慰问品采购 </w:t>
      </w:r>
      <w:r>
        <w:rPr>
          <w:rFonts w:hint="eastAsia" w:asciiTheme="minorEastAsia" w:hAnsiTheme="minorEastAsia"/>
          <w:sz w:val="24"/>
          <w:szCs w:val="24"/>
          <w:highlight w:val="yellow"/>
          <w:u w:val="single"/>
        </w:rPr>
        <w:t>项目</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yellow"/>
          <w:u w:val="single"/>
          <w:lang w:val="en-US" w:eastAsia="zh-CN"/>
        </w:rPr>
      </w:pPr>
      <w:r>
        <w:rPr>
          <w:rFonts w:hint="eastAsia" w:asciiTheme="minorEastAsia" w:hAnsiTheme="minorEastAsia"/>
          <w:b/>
          <w:sz w:val="24"/>
          <w:szCs w:val="24"/>
          <w:highlight w:val="yellow"/>
        </w:rPr>
        <w:t>三、采购金额：</w:t>
      </w:r>
      <w:r>
        <w:rPr>
          <w:rFonts w:hint="eastAsia" w:asciiTheme="minorEastAsia" w:hAnsiTheme="minorEastAsia"/>
          <w:b/>
          <w:sz w:val="24"/>
          <w:szCs w:val="24"/>
          <w:highlight w:val="yellow"/>
          <w:u w:val="single"/>
          <w:lang w:val="en-US" w:eastAsia="zh-CN"/>
        </w:rPr>
        <w:t>1000元/份</w:t>
      </w:r>
      <w:r>
        <w:rPr>
          <w:rFonts w:hint="eastAsia" w:asciiTheme="minorEastAsia" w:hAnsiTheme="minorEastAsia"/>
          <w:sz w:val="24"/>
          <w:szCs w:val="24"/>
          <w:highlight w:val="yellow"/>
          <w:u w:val="single"/>
          <w:lang w:val="en-US" w:eastAsia="zh-CN"/>
        </w:rPr>
        <w:t xml:space="preserve">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四、谈判申请人应具备的资格条件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5、参加本次谈判活动前三年内，在经营活动中没有重大违法违规记录；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7、本项目不接受联合体参与谈判。</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五、谈判邀请方式：</w:t>
      </w:r>
      <w:r>
        <w:rPr>
          <w:rFonts w:hint="eastAsia" w:asciiTheme="minorEastAsia" w:hAnsiTheme="minorEastAsia"/>
          <w:b/>
          <w:sz w:val="24"/>
          <w:szCs w:val="24"/>
          <w:lang w:eastAsia="zh-CN"/>
        </w:rPr>
        <w:t>在</w:t>
      </w:r>
      <w:r>
        <w:rPr>
          <w:rFonts w:hint="eastAsia" w:asciiTheme="minorEastAsia" w:hAnsiTheme="minorEastAsia"/>
          <w:b/>
          <w:sz w:val="24"/>
          <w:szCs w:val="24"/>
          <w:lang w:val="en-US" w:eastAsia="zh-CN"/>
        </w:rPr>
        <w:t>梓潼县中医院官方网站上以公告形式</w:t>
      </w:r>
      <w:r>
        <w:rPr>
          <w:rFonts w:hint="eastAsia" w:asciiTheme="minorEastAsia" w:hAnsiTheme="minorEastAsia"/>
          <w:b/>
          <w:sz w:val="24"/>
          <w:szCs w:val="24"/>
        </w:rPr>
        <w:t>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六、获取谈判选文件时间、地点、方式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1.获取谈判文件时间为：</w:t>
      </w:r>
      <w:r>
        <w:rPr>
          <w:rFonts w:hint="eastAsia" w:asciiTheme="minorEastAsia" w:hAnsiTheme="minorEastAsia"/>
          <w:sz w:val="24"/>
          <w:szCs w:val="24"/>
          <w:highlight w:val="yellow"/>
        </w:rPr>
        <w:t>20</w:t>
      </w:r>
      <w:r>
        <w:rPr>
          <w:rFonts w:hint="eastAsia" w:asciiTheme="minorEastAsia" w:hAnsiTheme="minorEastAsia"/>
          <w:sz w:val="24"/>
          <w:szCs w:val="24"/>
          <w:highlight w:val="yellow"/>
          <w:u w:val="single"/>
        </w:rPr>
        <w:t>2</w:t>
      </w:r>
      <w:r>
        <w:rPr>
          <w:rFonts w:hint="eastAsia" w:asciiTheme="minorEastAsia" w:hAnsiTheme="minorEastAsia"/>
          <w:sz w:val="24"/>
          <w:szCs w:val="24"/>
          <w:highlight w:val="yellow"/>
          <w:u w:val="single"/>
          <w:lang w:val="en-US" w:eastAsia="zh-CN"/>
        </w:rPr>
        <w:t>6</w:t>
      </w:r>
      <w:r>
        <w:rPr>
          <w:rFonts w:hint="eastAsia" w:asciiTheme="minorEastAsia" w:hAnsiTheme="minorEastAsia"/>
          <w:sz w:val="24"/>
          <w:szCs w:val="24"/>
          <w:highlight w:val="yellow"/>
        </w:rPr>
        <w:t>年</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月</w:t>
      </w:r>
      <w:r>
        <w:rPr>
          <w:rFonts w:hint="eastAsia" w:asciiTheme="minorEastAsia" w:hAnsiTheme="minorEastAsia"/>
          <w:sz w:val="24"/>
          <w:szCs w:val="24"/>
          <w:highlight w:val="yellow"/>
          <w:u w:val="single"/>
          <w:lang w:val="en-US" w:eastAsia="zh-CN"/>
        </w:rPr>
        <w:t>9</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日至20</w:t>
      </w:r>
      <w:r>
        <w:rPr>
          <w:rFonts w:hint="eastAsia" w:asciiTheme="minorEastAsia" w:hAnsiTheme="minorEastAsia"/>
          <w:sz w:val="24"/>
          <w:szCs w:val="24"/>
          <w:highlight w:val="yellow"/>
          <w:u w:val="single"/>
        </w:rPr>
        <w:t>2</w:t>
      </w:r>
      <w:r>
        <w:rPr>
          <w:rFonts w:hint="eastAsia" w:asciiTheme="minorEastAsia" w:hAnsiTheme="minorEastAsia"/>
          <w:sz w:val="24"/>
          <w:szCs w:val="24"/>
          <w:highlight w:val="yellow"/>
          <w:u w:val="single"/>
          <w:lang w:val="en-US" w:eastAsia="zh-CN"/>
        </w:rPr>
        <w:t>6</w:t>
      </w:r>
      <w:r>
        <w:rPr>
          <w:rFonts w:hint="eastAsia" w:asciiTheme="minorEastAsia" w:hAnsiTheme="minorEastAsia"/>
          <w:sz w:val="24"/>
          <w:szCs w:val="24"/>
          <w:highlight w:val="yellow"/>
        </w:rPr>
        <w:t>年</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w:t>
      </w:r>
      <w:r>
        <w:rPr>
          <w:rFonts w:hint="eastAsia" w:asciiTheme="minorEastAsia" w:hAnsiTheme="minorEastAsia"/>
          <w:sz w:val="24"/>
          <w:szCs w:val="24"/>
          <w:highlight w:val="yellow"/>
        </w:rPr>
        <w:t>月</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15</w:t>
      </w:r>
      <w:r>
        <w:rPr>
          <w:rFonts w:hint="eastAsia" w:asciiTheme="minorEastAsia" w:hAnsiTheme="minorEastAsia"/>
          <w:sz w:val="24"/>
          <w:szCs w:val="24"/>
          <w:highlight w:val="yellow"/>
        </w:rPr>
        <w:t>日上</w:t>
      </w:r>
      <w:r>
        <w:rPr>
          <w:rFonts w:hint="eastAsia" w:asciiTheme="minorEastAsia" w:hAnsiTheme="minorEastAsia"/>
          <w:sz w:val="24"/>
          <w:szCs w:val="24"/>
        </w:rPr>
        <w:t>午9:00-12:00，下午14:00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2.获取谈判文件地点：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梓潼县中医院工会委员会</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3.获取谈判文件的方式：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七、谈判响应文件递交截止时间及谈判地点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谈判响应文件递交截止时间：</w:t>
      </w:r>
      <w:r>
        <w:rPr>
          <w:rFonts w:hint="eastAsia" w:asciiTheme="minorEastAsia" w:hAnsiTheme="minorEastAsia"/>
          <w:sz w:val="24"/>
          <w:szCs w:val="24"/>
          <w:highlight w:val="yellow"/>
        </w:rPr>
        <w:t>20</w:t>
      </w:r>
      <w:r>
        <w:rPr>
          <w:rFonts w:hint="eastAsia" w:asciiTheme="minorEastAsia" w:hAnsiTheme="minorEastAsia"/>
          <w:sz w:val="24"/>
          <w:szCs w:val="24"/>
          <w:highlight w:val="yellow"/>
          <w:u w:val="single"/>
        </w:rPr>
        <w:t>2</w:t>
      </w:r>
      <w:r>
        <w:rPr>
          <w:rFonts w:hint="eastAsia" w:asciiTheme="minorEastAsia" w:hAnsiTheme="minorEastAsia"/>
          <w:sz w:val="24"/>
          <w:szCs w:val="24"/>
          <w:highlight w:val="yellow"/>
          <w:u w:val="single"/>
          <w:lang w:val="en-US" w:eastAsia="zh-CN"/>
        </w:rPr>
        <w:t>6</w:t>
      </w:r>
      <w:r>
        <w:rPr>
          <w:rFonts w:hint="eastAsia" w:asciiTheme="minorEastAsia" w:hAnsiTheme="minorEastAsia"/>
          <w:sz w:val="24"/>
          <w:szCs w:val="24"/>
          <w:highlight w:val="yellow"/>
        </w:rPr>
        <w:t>年</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1</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月</w:t>
      </w:r>
      <w:r>
        <w:rPr>
          <w:rFonts w:hint="eastAsia" w:asciiTheme="minorEastAsia" w:hAnsiTheme="minorEastAsia"/>
          <w:sz w:val="24"/>
          <w:szCs w:val="24"/>
          <w:highlight w:val="yellow"/>
          <w:u w:val="single"/>
          <w:lang w:val="en-US" w:eastAsia="zh-CN"/>
        </w:rPr>
        <w:t>16</w:t>
      </w:r>
      <w:r>
        <w:rPr>
          <w:rFonts w:hint="eastAsia" w:asciiTheme="minorEastAsia" w:hAnsiTheme="minorEastAsia"/>
          <w:sz w:val="24"/>
          <w:szCs w:val="24"/>
          <w:highlight w:val="yellow"/>
        </w:rPr>
        <w:t>日</w:t>
      </w:r>
      <w:r>
        <w:rPr>
          <w:rFonts w:hint="eastAsia" w:asciiTheme="minorEastAsia" w:hAnsiTheme="minorEastAsia"/>
          <w:sz w:val="24"/>
          <w:szCs w:val="24"/>
          <w:highlight w:val="yellow"/>
          <w:u w:val="single"/>
          <w:lang w:val="en-US" w:eastAsia="zh-CN"/>
        </w:rPr>
        <w:t>11</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时</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u w:val="single"/>
          <w:lang w:val="en-US" w:eastAsia="zh-CN"/>
        </w:rPr>
        <w:t>00</w:t>
      </w:r>
      <w:r>
        <w:rPr>
          <w:rFonts w:hint="eastAsia" w:asciiTheme="minorEastAsia" w:hAnsiTheme="minorEastAsia"/>
          <w:sz w:val="24"/>
          <w:szCs w:val="24"/>
          <w:highlight w:val="yellow"/>
          <w:u w:val="single"/>
        </w:rPr>
        <w:t xml:space="preserve"> </w:t>
      </w:r>
      <w:r>
        <w:rPr>
          <w:rFonts w:hint="eastAsia" w:asciiTheme="minorEastAsia" w:hAnsiTheme="minorEastAsia"/>
          <w:sz w:val="24"/>
          <w:szCs w:val="24"/>
          <w:highlight w:val="yellow"/>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谈判地点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谈判申请人应在此之前将密封的谈判响应文件送达该地点，逾期送达或未按规定密封的谈判响应文件将被拒绝接收。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。对满足谈判文件要求的申请人，按照最终报价评比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九、谈判单位联系方式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default" w:asciiTheme="minorEastAsia" w:hAnsiTheme="minorEastAsia" w:eastAsiaTheme="minorEastAsia"/>
          <w:sz w:val="24"/>
          <w:szCs w:val="24"/>
          <w:u w:val="none"/>
          <w:lang w:val="en-US"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r>
        <w:rPr>
          <w:rFonts w:hint="eastAsia" w:asciiTheme="minorEastAsia" w:hAnsiTheme="minorEastAsia"/>
          <w:color w:val="000000" w:themeColor="text1"/>
          <w:sz w:val="24"/>
          <w:szCs w:val="24"/>
          <w:u w:val="none"/>
          <w:lang w:val="en-US" w:eastAsia="zh-CN"/>
          <w14:textFill>
            <w14:solidFill>
              <w14:schemeClr w14:val="tx1"/>
            </w14:solidFill>
          </w14:textFill>
        </w:rPr>
        <w:t>工会委员会</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第二章谈判申请人须知</w:t>
      </w:r>
      <w:bookmarkEnd w:id="1"/>
    </w:p>
    <w:p w14:paraId="78C5E612">
      <w:pPr>
        <w:spacing w:line="360" w:lineRule="auto"/>
        <w:jc w:val="center"/>
        <w:rPr>
          <w:b/>
          <w:sz w:val="32"/>
        </w:rPr>
      </w:pPr>
      <w:bookmarkStart w:id="2" w:name="_Toc34296346"/>
      <w:r>
        <w:rPr>
          <w:rFonts w:hint="eastAsia"/>
          <w:b/>
          <w:sz w:val="32"/>
        </w:rPr>
        <w:t>谈判申请人须知前附表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梓潼县中医院工会委员会</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Theme="minorEastAsia" w:hAnsiTheme="minorEastAsia"/>
                <w:sz w:val="24"/>
                <w:szCs w:val="24"/>
                <w:highlight w:val="none"/>
                <w:u w:val="none"/>
                <w:lang w:val="en-US" w:eastAsia="zh-CN"/>
              </w:rPr>
              <w:t xml:space="preserve"> 2026年度工会会员节日慰问品采购</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none"/>
                <w:lang w:val="en-US" w:eastAsia="zh-CN"/>
              </w:rPr>
              <w:t xml:space="preserve"> </w:t>
            </w:r>
            <w:r>
              <w:rPr>
                <w:rFonts w:hint="eastAsia" w:asciiTheme="minorEastAsia" w:hAnsiTheme="minorEastAsia"/>
                <w:sz w:val="24"/>
                <w:szCs w:val="24"/>
                <w:highlight w:val="none"/>
                <w:u w:val="none"/>
                <w:lang w:val="en-US" w:eastAsia="zh-CN"/>
              </w:rPr>
              <w:t xml:space="preserve"> 2026年度工会会员节日慰问品采购</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8"/>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竞争性</w:t>
            </w:r>
            <w:r>
              <w:rPr>
                <w:rFonts w:hint="eastAsia" w:ascii="宋体" w:hAnsi="宋体" w:eastAsia="宋体" w:cs="宋体"/>
                <w:sz w:val="24"/>
                <w:szCs w:val="24"/>
              </w:rPr>
              <w:t>谈判</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构成谈判文件的其他文件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yellow"/>
                <w:lang w:val="en-US" w:eastAsia="zh-CN"/>
              </w:rPr>
            </w:pPr>
            <w:r>
              <w:rPr>
                <w:rFonts w:hint="eastAsia" w:ascii="宋体" w:hAnsi="宋体" w:eastAsia="宋体" w:cs="宋体"/>
                <w:sz w:val="24"/>
                <w:szCs w:val="24"/>
              </w:rPr>
              <w:t>谈判响应文件递交截止时间：</w:t>
            </w:r>
            <w:r>
              <w:rPr>
                <w:rFonts w:hint="eastAsia" w:ascii="宋体" w:hAnsi="宋体" w:eastAsia="宋体" w:cs="宋体"/>
                <w:i w:val="0"/>
                <w:iCs w:val="0"/>
                <w:sz w:val="24"/>
                <w:szCs w:val="24"/>
                <w:highlight w:val="yellow"/>
              </w:rPr>
              <w:t>20</w:t>
            </w:r>
            <w:r>
              <w:rPr>
                <w:rFonts w:hint="eastAsia" w:ascii="宋体" w:hAnsi="宋体" w:eastAsia="宋体" w:cs="宋体"/>
                <w:i w:val="0"/>
                <w:iCs w:val="0"/>
                <w:sz w:val="24"/>
                <w:szCs w:val="24"/>
                <w:highlight w:val="yellow"/>
                <w:u w:val="single"/>
              </w:rPr>
              <w:t>2</w:t>
            </w:r>
            <w:r>
              <w:rPr>
                <w:rFonts w:hint="eastAsia" w:ascii="宋体" w:hAnsi="宋体" w:eastAsia="宋体" w:cs="宋体"/>
                <w:i w:val="0"/>
                <w:iCs w:val="0"/>
                <w:sz w:val="24"/>
                <w:szCs w:val="24"/>
                <w:highlight w:val="yellow"/>
                <w:u w:val="single"/>
                <w:lang w:val="en-US" w:eastAsia="zh-CN"/>
              </w:rPr>
              <w:t>6</w:t>
            </w:r>
            <w:r>
              <w:rPr>
                <w:rFonts w:hint="eastAsia" w:ascii="宋体" w:hAnsi="宋体" w:eastAsia="宋体" w:cs="宋体"/>
                <w:sz w:val="24"/>
                <w:szCs w:val="24"/>
                <w:highlight w:val="yellow"/>
              </w:rPr>
              <w:t>年</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1</w:t>
            </w:r>
            <w:r>
              <w:rPr>
                <w:rFonts w:hint="eastAsia" w:ascii="宋体" w:hAnsi="宋体" w:eastAsia="宋体" w:cs="宋体"/>
                <w:sz w:val="24"/>
                <w:szCs w:val="24"/>
                <w:highlight w:val="yellow"/>
              </w:rPr>
              <w:t>月</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16</w:t>
            </w:r>
            <w:r>
              <w:rPr>
                <w:rFonts w:hint="eastAsia" w:ascii="宋体" w:hAnsi="宋体" w:eastAsia="宋体" w:cs="宋体"/>
                <w:sz w:val="24"/>
                <w:szCs w:val="24"/>
                <w:highlight w:val="yellow"/>
              </w:rPr>
              <w:t>日</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u w:val="single"/>
                <w:lang w:val="en-US" w:eastAsia="zh-CN"/>
              </w:rPr>
              <w:t>11</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时</w:t>
            </w:r>
            <w:r>
              <w:rPr>
                <w:rFonts w:hint="eastAsia" w:ascii="宋体" w:hAnsi="宋体" w:eastAsia="宋体" w:cs="宋体"/>
                <w:sz w:val="24"/>
                <w:szCs w:val="24"/>
                <w:highlight w:val="yellow"/>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谈判申请人必须按照谈判文件的规定和要求签字、盖章（法人代表的签字可用具有法定效力的人名章）。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谈判响应文件须密封，封面上应标明：谈判项目名称、谈判申请人名称、开标时间。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谈判项目名称、谈判申请人名称、开标时间。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34296347"/>
      <w:bookmarkStart w:id="4" w:name="_Toc145940133"/>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1.1项目概况：详见“第一章谈判邀请”。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1.2谈判范围：详见“第一章谈判邀请”。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1.3谈判申请人合格条件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合格的谈判申请人具备以下条件：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具备“第一章谈判邀请”第三条要求的资格条件；</w:t>
      </w:r>
    </w:p>
    <w:p w14:paraId="5697668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在“第一章谈判邀请”第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条载明的时间内报名领取谈判文件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（3）谈判文件和法律、行政法规规定的其他条件。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1.4谈判费用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谈判申请人在谈判过程中发生的一切费用,不论其是否中标,均由谈判申请人自行承担。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1.5无论谈判结果如何,参与谈判的谈判申请人的谈判响应文件均不退回。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34296348"/>
      <w:bookmarkStart w:id="6" w:name="_Toc145940134"/>
      <w:r>
        <w:rPr>
          <w:rFonts w:hint="eastAsia" w:asciiTheme="minorEastAsia" w:hAnsiTheme="minorEastAsia"/>
          <w:b/>
          <w:sz w:val="24"/>
          <w:szCs w:val="24"/>
        </w:rPr>
        <w:t>二、谈判文件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2.1谈判文件中的注解是谈判文件的重要组成部分。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谈判申请人应仔细审阅谈判文件中所有的说明,如果谈判申请人编制的谈判响应文件不符合规定的要求,其谈判响应文件将视为不合格谈判响应文件。任何对谈判文件的忽略或误解,不能作为谈判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2.3谈判申请人应认真检查谈判文件是否完整,若发现缺页或不全时,以谈判之前应及时向谈判单位提出,以便补齐。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34296349"/>
      <w:bookmarkStart w:id="8" w:name="_Toc145940135"/>
      <w:r>
        <w:rPr>
          <w:rFonts w:hint="eastAsia" w:asciiTheme="minorEastAsia" w:hAnsiTheme="minorEastAsia"/>
          <w:b/>
          <w:sz w:val="24"/>
          <w:szCs w:val="24"/>
        </w:rPr>
        <w:t>三、谈判响应文件的编制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3.1谈判响应文件的语言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谈判申请人的谈判响应文件应用中文写成。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3.2 谈判申请人应根据本谈判文件的规定提交谈判响应文件，其</w:t>
      </w:r>
      <w:r>
        <w:rPr>
          <w:rFonts w:hint="eastAsia" w:asciiTheme="minorEastAsia" w:hAnsiTheme="minorEastAsia"/>
          <w:b/>
          <w:sz w:val="24"/>
          <w:szCs w:val="24"/>
        </w:rPr>
        <w:t>所提交的谈判响应文件应至少包括以下各项内容：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）参加本次谈判活动前三年内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（9）其他（申请人认为需补充的材料）</w:t>
      </w:r>
    </w:p>
    <w:p w14:paraId="5424B86A">
      <w:pPr>
        <w:pStyle w:val="45"/>
        <w:keepNext w:val="0"/>
        <w:keepLines w:val="0"/>
        <w:pageBreakBefore w:val="0"/>
        <w:widowControl/>
        <w:kinsoku/>
        <w:wordWrap/>
        <w:overflowPunct/>
        <w:topLinePunct w:val="0"/>
        <w:autoSpaceDE/>
        <w:autoSpaceDN/>
        <w:bidi w:val="0"/>
        <w:adjustRightInd/>
        <w:snapToGrid/>
        <w:spacing w:before="0" w:after="0" w:line="440" w:lineRule="exact"/>
        <w:ind w:left="0" w:firstLine="482" w:firstLineChars="200"/>
        <w:textAlignment w:val="auto"/>
        <w:rPr>
          <w:rFonts w:hint="eastAsia" w:asciiTheme="minorEastAsia" w:hAnsiTheme="minorEastAsia" w:eastAsiaTheme="minorEastAsia" w:cstheme="minorBidi"/>
          <w:b/>
          <w:kern w:val="2"/>
          <w:sz w:val="24"/>
          <w:szCs w:val="24"/>
          <w:lang w:val="en-US" w:eastAsia="zh-CN" w:bidi="ar-SA"/>
        </w:rPr>
      </w:pPr>
      <w:r>
        <w:rPr>
          <w:rFonts w:hint="eastAsia" w:asciiTheme="minorEastAsia" w:hAnsiTheme="minorEastAsia" w:eastAsiaTheme="minorEastAsia" w:cstheme="minorBidi"/>
          <w:b/>
          <w:kern w:val="2"/>
          <w:sz w:val="24"/>
          <w:szCs w:val="24"/>
          <w:lang w:val="en-US" w:eastAsia="zh-CN" w:bidi="ar-SA"/>
        </w:rPr>
        <w:t>特定资格要求：</w:t>
      </w:r>
    </w:p>
    <w:p w14:paraId="05A3CCE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1、具有《食品生产许可证》或《食品经营许可证》，供应商及其提供的货物和服务符合国家法律法规及强制性规范所规定的条件（加盖公章）。</w:t>
      </w:r>
    </w:p>
    <w:p w14:paraId="7803642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2、梓潼县城区内有实体商铺（需提供相关证明材料复印件并加盖公章）</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注：以上证明材料均需加盖谈判申请人的鲜章。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3.3谈判响应文件应打印或用不褪色的墨水书写，谈判响应文件应由谈判申请人的法定代表人或其授权代理人签名或盖章。如果是由授权代理人签名，则应在谈判响应文件中附有授权委托书。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3.4 谈判响应文件不得有字行间的书写、涂改、增删或在正文外的页头、页尾、页边的书写。对谈判申请人必须在谈判响应文件上改正的错误应由法定代表人或其授权代理人签字。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3.5参选单位应提供谈判响应文件一式叁份（其中一份正本、两份副本），相关材料装订成册，每份文件须清楚地标明“正本”或“副本”字样。一旦正本和副本不符，以正本为准。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34296350"/>
      <w:bookmarkStart w:id="10" w:name="_Toc145940136"/>
      <w:r>
        <w:rPr>
          <w:rFonts w:hint="eastAsia" w:asciiTheme="minorEastAsia" w:hAnsiTheme="minorEastAsia"/>
          <w:b/>
          <w:sz w:val="24"/>
          <w:szCs w:val="24"/>
        </w:rPr>
        <w:t>四、谈判响应文件的递交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4.1 谈判响应文件应该在“第一章谈判邀请”中规定的谈判响应文件递交截止时间前提交。迟到的谈判响应文件谈判人将不予接收，且不论迟到的原因。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4.2谈判响应文件的正副本应一起包装，谈判响应文件的外包装应密封，密封袋上应该写明参选单位名称、谈判项目名称并加盖单位公章。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4.3如果因密封不严，标记不明而产生的后果，谈判人概不负责。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0514BC1C">
      <w:pPr>
        <w:snapToGrid w:val="0"/>
        <w:spacing w:line="360" w:lineRule="auto"/>
        <w:jc w:val="both"/>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lang w:eastAsia="zh-CN"/>
        </w:rPr>
      </w:pPr>
      <w:bookmarkStart w:id="12" w:name="_Toc145940138"/>
      <w:bookmarkStart w:id="13" w:name="_Toc52"/>
      <w:r>
        <w:rPr>
          <w:rFonts w:hint="eastAsia" w:asciiTheme="minorEastAsia" w:hAnsiTheme="minorEastAsia"/>
          <w:b/>
          <w:sz w:val="24"/>
          <w:highlight w:val="none"/>
          <w:lang w:eastAsia="zh-CN"/>
        </w:rPr>
        <w:t>一、</w:t>
      </w:r>
      <w:r>
        <w:rPr>
          <w:rFonts w:hint="eastAsia" w:asciiTheme="minorEastAsia" w:hAnsiTheme="minorEastAsia"/>
          <w:b/>
          <w:sz w:val="24"/>
          <w:highlight w:val="none"/>
        </w:rPr>
        <w:t>采购要求</w:t>
      </w:r>
      <w:bookmarkEnd w:id="12"/>
      <w:bookmarkEnd w:id="13"/>
      <w:r>
        <w:rPr>
          <w:rFonts w:hint="eastAsia" w:asciiTheme="minorEastAsia" w:hAnsiTheme="minorEastAsia"/>
          <w:b/>
          <w:color w:val="000000"/>
          <w:sz w:val="24"/>
        </w:rPr>
        <w:t>★</w:t>
      </w:r>
    </w:p>
    <w:p w14:paraId="68A2577E">
      <w:pPr>
        <w:pStyle w:val="45"/>
        <w:keepNext w:val="0"/>
        <w:keepLines w:val="0"/>
        <w:pageBreakBefore w:val="0"/>
        <w:widowControl/>
        <w:kinsoku/>
        <w:wordWrap/>
        <w:overflowPunct/>
        <w:topLinePunct w:val="0"/>
        <w:autoSpaceDE/>
        <w:autoSpaceDN/>
        <w:bidi w:val="0"/>
        <w:adjustRightInd/>
        <w:snapToGrid/>
        <w:spacing w:before="0" w:after="0" w:line="440" w:lineRule="exact"/>
        <w:ind w:left="0" w:firstLine="480" w:firstLineChars="200"/>
        <w:textAlignment w:val="auto"/>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 xml:space="preserve">  1、根据四川省总工会关于印发《四川省基层工会经费收支管理实施办法》的通知（川工发〔2025〕12号），落实工会对会员的关心，拟在传统节日为在岗会员发放慰问品，现有会员291人，最终金额按医院人力资源办核定实际发生数量据实结算。</w:t>
      </w:r>
    </w:p>
    <w:p w14:paraId="643A5DE4">
      <w:pPr>
        <w:pStyle w:val="45"/>
        <w:keepNext w:val="0"/>
        <w:keepLines w:val="0"/>
        <w:pageBreakBefore w:val="0"/>
        <w:widowControl/>
        <w:kinsoku/>
        <w:wordWrap/>
        <w:overflowPunct/>
        <w:topLinePunct w:val="0"/>
        <w:autoSpaceDE/>
        <w:autoSpaceDN/>
        <w:bidi w:val="0"/>
        <w:adjustRightInd/>
        <w:snapToGrid/>
        <w:spacing w:before="0" w:after="0" w:line="440" w:lineRule="exact"/>
        <w:ind w:left="0" w:firstLine="480" w:firstLineChars="200"/>
        <w:textAlignment w:val="auto"/>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2、供货的慰问品类别原则上为符合中国传统节日习惯的用品和会员职工必需的生活用品，包括但不限于米、面、油、杂粮、调味品、清洁用品等，供货方式为员工自提。</w:t>
      </w:r>
    </w:p>
    <w:p w14:paraId="4D021D9C">
      <w:pPr>
        <w:pStyle w:val="45"/>
        <w:keepNext w:val="0"/>
        <w:keepLines w:val="0"/>
        <w:pageBreakBefore w:val="0"/>
        <w:widowControl/>
        <w:kinsoku/>
        <w:wordWrap/>
        <w:overflowPunct/>
        <w:topLinePunct w:val="0"/>
        <w:autoSpaceDE/>
        <w:autoSpaceDN/>
        <w:bidi w:val="0"/>
        <w:adjustRightInd/>
        <w:snapToGrid/>
        <w:spacing w:before="0" w:after="0" w:line="440" w:lineRule="exact"/>
        <w:ind w:left="0" w:firstLine="480" w:firstLineChars="200"/>
        <w:textAlignment w:val="auto"/>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3、供应商须严格按照采购人提供的人员名单发放慰问品，员工领取慰问品时须实名登记，验证身份信息等。如有错发一切损失由供应商自行承担。</w:t>
      </w:r>
    </w:p>
    <w:p w14:paraId="27A428AE">
      <w:pPr>
        <w:pStyle w:val="45"/>
        <w:keepNext w:val="0"/>
        <w:keepLines w:val="0"/>
        <w:pageBreakBefore w:val="0"/>
        <w:widowControl/>
        <w:kinsoku/>
        <w:wordWrap/>
        <w:overflowPunct/>
        <w:topLinePunct w:val="0"/>
        <w:autoSpaceDE/>
        <w:autoSpaceDN/>
        <w:bidi w:val="0"/>
        <w:adjustRightInd/>
        <w:snapToGrid/>
        <w:spacing w:before="0" w:after="0" w:line="440" w:lineRule="exact"/>
        <w:ind w:left="0" w:firstLine="480" w:firstLineChars="200"/>
        <w:textAlignment w:val="auto"/>
        <w:rPr>
          <w:rFonts w:hint="eastAsia" w:asciiTheme="minorEastAsia" w:hAnsi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4、产品质量要求：供应商所提供的大米、食用油、橄榄油、米、面和面粉等所剩质保期均不低于90%。供应商应保证所提供的产品货真价实，来源合法，无任何法律纠纷和质量问题。生活用品的品牌和型号知名度高、信誉好的商品为首选。严格按照国家市场监督管理总局的食品安全标准配备食品类产品。</w:t>
      </w:r>
      <w:r>
        <w:rPr>
          <w:rFonts w:hint="eastAsia" w:asciiTheme="minorEastAsia" w:hAnsiTheme="minorEastAsia" w:cstheme="minorBidi"/>
          <w:kern w:val="2"/>
          <w:sz w:val="24"/>
          <w:szCs w:val="24"/>
          <w:lang w:val="en-US" w:eastAsia="zh-CN" w:bidi="ar-SA"/>
        </w:rPr>
        <w:t xml:space="preserve"> </w:t>
      </w:r>
    </w:p>
    <w:p w14:paraId="09322C3D">
      <w:pPr>
        <w:pStyle w:val="31"/>
        <w:numPr>
          <w:ilvl w:val="0"/>
          <w:numId w:val="0"/>
        </w:numPr>
        <w:snapToGrid w:val="0"/>
        <w:spacing w:line="360" w:lineRule="auto"/>
        <w:ind w:firstLine="241" w:firstLineChars="100"/>
        <w:outlineLvl w:val="1"/>
        <w:rPr>
          <w:rFonts w:asciiTheme="minorEastAsia" w:hAnsiTheme="minorEastAsia"/>
          <w:b/>
          <w:sz w:val="24"/>
        </w:rPr>
      </w:pPr>
      <w:bookmarkStart w:id="14" w:name="_Toc145940139"/>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677CDC7B">
      <w:pPr>
        <w:pStyle w:val="45"/>
        <w:keepNext w:val="0"/>
        <w:keepLines w:val="0"/>
        <w:pageBreakBefore w:val="0"/>
        <w:widowControl/>
        <w:kinsoku/>
        <w:wordWrap/>
        <w:overflowPunct/>
        <w:topLinePunct w:val="0"/>
        <w:autoSpaceDE/>
        <w:autoSpaceDN/>
        <w:bidi w:val="0"/>
        <w:adjustRightInd/>
        <w:snapToGrid/>
        <w:spacing w:before="0" w:after="0" w:line="440" w:lineRule="exact"/>
        <w:ind w:left="0" w:firstLine="480" w:firstLineChars="200"/>
        <w:textAlignment w:val="auto"/>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w:t>
      </w:r>
      <w:r>
        <w:rPr>
          <w:rFonts w:hint="eastAsia" w:ascii="仿宋_GB2312" w:hAnsi="仿宋_GB2312" w:eastAsia="仿宋_GB2312" w:cs="仿宋_GB2312"/>
          <w:color w:val="auto"/>
          <w:sz w:val="28"/>
          <w:szCs w:val="28"/>
          <w:lang w:val="en-US" w:eastAsia="zh-CN"/>
        </w:rPr>
        <w:t>如</w:t>
      </w:r>
      <w:r>
        <w:rPr>
          <w:rFonts w:hint="eastAsia" w:asciiTheme="minorEastAsia" w:hAnsiTheme="minorEastAsia" w:eastAsiaTheme="minorEastAsia" w:cstheme="minorBidi"/>
          <w:kern w:val="2"/>
          <w:sz w:val="24"/>
          <w:szCs w:val="24"/>
          <w:lang w:val="en-US" w:eastAsia="zh-CN" w:bidi="ar-SA"/>
        </w:rPr>
        <w:t>提供的慰问品对人员的身体或财产造成损害，则一切责任由供应商自行承担。</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none"/>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C172C5">
      <w:pPr>
        <w:spacing w:line="360" w:lineRule="auto"/>
        <w:ind w:firstLine="480" w:firstLineChars="200"/>
        <w:textAlignment w:val="baseline"/>
        <w:rPr>
          <w:rFonts w:hint="eastAsia"/>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725540AC">
      <w:pPr>
        <w:spacing w:line="360" w:lineRule="auto"/>
        <w:ind w:firstLine="480" w:firstLineChars="200"/>
        <w:textAlignment w:val="baseline"/>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145940141"/>
      <w:bookmarkStart w:id="18" w:name="_Toc34296368"/>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本次谈判活动遵循公平、公正的原则对参与报名并按要求递交谈判响应文件的谈判申请人以最低价法的方式进行谈判确定中选人。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2.1评审委员会由谈判单位代表组成，成员人数为三人及以上单数。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评审委员会成员应当客观、公正地履行职责，遵守职业道德，对所提出的评审意见承担个人责任；评审委员会成员应对整个谈判活动保密。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评审委员会将按评审情况编写评审报告，谈判单位根据评审报告确定1名中选人。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谈判的谈判申请人员，不得接受谈判申请人或相关人员的任何馈赠，不得参加谈判申请人以任何形式组织的宴请、娱乐、旅游等活动，不得透露与谈判工作有关的内容情况。谈判单位应当对谈判申请人报送的谈判响应文件内容保密。如果参加竞争的谈判申请人试图采用不正当手段对评委施加影响，取消其谈判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谈判单位将根据评审结果，确定方案最优价格最低的谈判申请人为拟中选人，予以公示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103175037"/>
      <w:bookmarkStart w:id="27" w:name="_Toc145940146"/>
      <w:bookmarkStart w:id="28" w:name="_Toc98944411"/>
      <w:bookmarkStart w:id="29" w:name="_Toc443231602"/>
      <w:bookmarkStart w:id="30" w:name="_Toc439774221"/>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3563812"/>
      <w:bookmarkStart w:id="32" w:name="_Toc11764027"/>
      <w:bookmarkStart w:id="33" w:name="_Toc482266093"/>
      <w:bookmarkStart w:id="34" w:name="_Toc443231598"/>
      <w:bookmarkStart w:id="35" w:name="_Toc30163"/>
      <w:bookmarkStart w:id="36" w:name="_Toc11832059"/>
      <w:bookmarkStart w:id="37" w:name="_Toc11832060"/>
      <w:bookmarkStart w:id="38" w:name="_Toc13563813"/>
      <w:bookmarkStart w:id="39" w:name="_Toc25974"/>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1832066"/>
      <w:bookmarkStart w:id="42" w:name="_Toc103175044"/>
      <w:bookmarkStart w:id="43" w:name="_Toc98944418"/>
      <w:bookmarkStart w:id="44" w:name="_Toc13563818"/>
      <w:bookmarkStart w:id="45" w:name="_Toc5409"/>
      <w:bookmarkStart w:id="46" w:name="_Toc11764033"/>
      <w:bookmarkStart w:id="47" w:name="_Toc11832068"/>
      <w:bookmarkStart w:id="48" w:name="_Toc103175038"/>
      <w:bookmarkStart w:id="49" w:name="_Toc98944412"/>
      <w:bookmarkStart w:id="50" w:name="_Toc13563820"/>
      <w:bookmarkStart w:id="51" w:name="_Toc11764035"/>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lang w:val="en-US" w:eastAsia="zh-CN"/>
        </w:rPr>
        <w:t>工会委员会</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bookmarkStart w:id="93" w:name="_GoBack"/>
      <w:bookmarkEnd w:id="93"/>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梓潼县中医院工会委员会</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45940149"/>
      <w:bookmarkStart w:id="54" w:name="_Toc98944419"/>
      <w:bookmarkStart w:id="55" w:name="_Toc103175045"/>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梓潼县中医院工会委员会</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1832074"/>
      <w:bookmarkStart w:id="57" w:name="_Toc13563825"/>
      <w:bookmarkStart w:id="58" w:name="_Toc103175043"/>
      <w:bookmarkStart w:id="59" w:name="_Toc98944417"/>
      <w:bookmarkStart w:id="60" w:name="_Toc11764039"/>
      <w:bookmarkStart w:id="61" w:name="_Toc145940150"/>
      <w:bookmarkStart w:id="62" w:name="_Toc11832075"/>
      <w:bookmarkStart w:id="63" w:name="_Toc13563826"/>
      <w:bookmarkStart w:id="64" w:name="_Toc11764040"/>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梓潼县中医院工会委员会</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1764041"/>
      <w:bookmarkStart w:id="66" w:name="_Toc11832076"/>
      <w:bookmarkStart w:id="67" w:name="_Toc13563827"/>
      <w:bookmarkStart w:id="68" w:name="_Toc98944421"/>
      <w:bookmarkStart w:id="69" w:name="_Toc145940151"/>
      <w:bookmarkStart w:id="70" w:name="_Toc103175047"/>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梓潼县中医院工会委员会</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98944427"/>
      <w:bookmarkStart w:id="72" w:name="_Toc145940152"/>
      <w:bookmarkStart w:id="73" w:name="_Toc103175053"/>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梓潼县中医院工会委员会</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190F1846">
      <w:pPr>
        <w:numPr>
          <w:ilvl w:val="0"/>
          <w:numId w:val="1"/>
        </w:numPr>
        <w:spacing w:line="360" w:lineRule="auto"/>
        <w:ind w:firstLine="480" w:firstLineChars="200"/>
        <w:rPr>
          <w:rFonts w:ascii="宋体" w:hAnsi="宋体"/>
          <w:color w:val="000000"/>
          <w:sz w:val="24"/>
        </w:rPr>
      </w:pPr>
      <w:r>
        <w:rPr>
          <w:rFonts w:hint="eastAsia" w:ascii="宋体" w:hAnsi="宋体"/>
          <w:color w:val="000000"/>
          <w:sz w:val="24"/>
        </w:rPr>
        <w:t>我方完全同意自行</w:t>
      </w:r>
      <w:r>
        <w:rPr>
          <w:rFonts w:hint="eastAsia" w:ascii="宋体" w:hAnsi="宋体"/>
          <w:color w:val="000000"/>
          <w:sz w:val="24"/>
          <w:lang w:eastAsia="zh-CN"/>
        </w:rPr>
        <w:t>承担谈判</w:t>
      </w:r>
      <w:r>
        <w:rPr>
          <w:rFonts w:hint="eastAsia" w:ascii="宋体" w:hAnsi="宋体"/>
          <w:color w:val="000000"/>
          <w:sz w:val="24"/>
        </w:rPr>
        <w:t>过程中所发生的一切费用。项目报价为</w:t>
      </w:r>
      <w:r>
        <w:rPr>
          <w:rFonts w:hint="eastAsia" w:ascii="宋体" w:hAnsi="宋体"/>
          <w:color w:val="000000"/>
          <w:sz w:val="24"/>
          <w:u w:val="single"/>
          <w:lang w:val="en-US" w:eastAsia="zh-CN"/>
        </w:rPr>
        <w:t xml:space="preserve">  </w:t>
      </w:r>
      <w:r>
        <w:rPr>
          <w:rFonts w:hint="eastAsia" w:ascii="宋体" w:hAnsi="宋体"/>
          <w:color w:val="000000"/>
          <w:sz w:val="24"/>
          <w:lang w:val="en-US" w:eastAsia="zh-CN"/>
        </w:rPr>
        <w:t xml:space="preserve"> %</w:t>
      </w:r>
      <w:r>
        <w:rPr>
          <w:rFonts w:hint="eastAsia" w:ascii="宋体" w:hAnsi="宋体"/>
          <w:color w:val="000000"/>
          <w:sz w:val="24"/>
        </w:rPr>
        <w:t>（大写：</w:t>
      </w:r>
      <w:r>
        <w:rPr>
          <w:rFonts w:hint="eastAsia" w:ascii="宋体" w:hAnsi="宋体"/>
          <w:color w:val="000000"/>
          <w:sz w:val="24"/>
          <w:lang w:val="en-US" w:eastAsia="zh-CN"/>
        </w:rPr>
        <w:t xml:space="preserve">百分之          </w:t>
      </w:r>
      <w:r>
        <w:rPr>
          <w:rFonts w:hint="eastAsia" w:ascii="宋体" w:hAnsi="宋体"/>
          <w:color w:val="000000"/>
          <w:sz w:val="24"/>
        </w:rPr>
        <w:t>）</w:t>
      </w:r>
      <w:r>
        <w:rPr>
          <w:rFonts w:hint="eastAsia" w:ascii="宋体" w:hAnsi="宋体"/>
          <w:color w:val="000000"/>
          <w:sz w:val="24"/>
          <w:lang w:eastAsia="zh-CN"/>
        </w:rPr>
        <w:t>（</w:t>
      </w:r>
      <w:r>
        <w:rPr>
          <w:rFonts w:hint="eastAsia" w:ascii="宋体" w:hAnsi="宋体"/>
          <w:color w:val="000000"/>
          <w:sz w:val="24"/>
          <w:lang w:val="en-US" w:eastAsia="zh-CN"/>
        </w:rPr>
        <w:t>百分比报价应为整数</w:t>
      </w:r>
      <w:r>
        <w:rPr>
          <w:rFonts w:hint="eastAsia" w:ascii="宋体" w:hAnsi="宋体"/>
          <w:color w:val="000000"/>
          <w:sz w:val="24"/>
          <w:lang w:eastAsia="zh-CN"/>
        </w:rPr>
        <w:t>）</w:t>
      </w:r>
      <w:r>
        <w:rPr>
          <w:rFonts w:hint="eastAsia" w:ascii="宋体" w:hAnsi="宋体"/>
          <w:color w:val="000000"/>
          <w:sz w:val="24"/>
        </w:rPr>
        <w:t>。</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5、我方同意本次谈判的投标有效期为谈判之日起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1D609C91">
      <w:pPr>
        <w:spacing w:line="480" w:lineRule="exact"/>
        <w:ind w:firstLine="560" w:firstLineChars="200"/>
        <w:rPr>
          <w:rFonts w:ascii="宋体" w:hAnsi="宋体"/>
          <w:color w:val="000000"/>
          <w:sz w:val="24"/>
        </w:rPr>
      </w:pPr>
      <w:bookmarkStart w:id="74" w:name="_Toc103175055"/>
      <w:bookmarkStart w:id="75" w:name="_Toc98944429"/>
      <w:bookmarkStart w:id="76" w:name="_Toc482266098"/>
      <w:bookmarkStart w:id="77" w:name="_Toc11832062"/>
      <w:bookmarkStart w:id="78" w:name="_Toc13563815"/>
      <w:bookmarkStart w:id="79" w:name="_Toc443397363"/>
      <w:r>
        <w:rPr>
          <w:rFonts w:ascii="宋体" w:hAnsi="宋体"/>
          <w:color w:val="000000"/>
          <w:sz w:val="28"/>
          <w:szCs w:val="28"/>
        </w:rPr>
        <w:br w:type="page"/>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0"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1" w:name="_Toc145940154"/>
      <w:r>
        <w:rPr>
          <w:rFonts w:hint="eastAsia" w:ascii="宋体" w:hAnsi="宋体"/>
          <w:b/>
          <w:color w:val="000000"/>
          <w:sz w:val="28"/>
          <w:szCs w:val="28"/>
        </w:rPr>
        <w:t>技术、服务响应表</w:t>
      </w:r>
      <w:bookmarkEnd w:id="75"/>
      <w:bookmarkEnd w:id="76"/>
      <w:bookmarkEnd w:id="77"/>
      <w:bookmarkEnd w:id="78"/>
      <w:bookmarkEnd w:id="79"/>
      <w:bookmarkEnd w:id="80"/>
      <w:bookmarkEnd w:id="81"/>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rPr>
              <w:t>谈判文件要求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2" w:name="_Toc13563817"/>
      <w:bookmarkStart w:id="83" w:name="_Toc443397365"/>
      <w:bookmarkStart w:id="84" w:name="_Toc482266101"/>
      <w:bookmarkStart w:id="85" w:name="_Toc16932"/>
      <w:bookmarkStart w:id="86" w:name="_Toc11832065"/>
      <w:bookmarkStart w:id="87" w:name="_Toc11764032"/>
    </w:p>
    <w:p w14:paraId="03D4D0CF">
      <w:pPr>
        <w:pStyle w:val="3"/>
        <w:spacing w:line="240" w:lineRule="atLeast"/>
        <w:jc w:val="center"/>
        <w:rPr>
          <w:rFonts w:ascii="宋体" w:hAnsi="宋体"/>
          <w:color w:val="000000"/>
          <w:kern w:val="0"/>
          <w:sz w:val="28"/>
          <w:szCs w:val="28"/>
        </w:rPr>
      </w:pPr>
      <w:bookmarkStart w:id="88" w:name="_Toc98944431"/>
      <w:bookmarkStart w:id="89" w:name="_Toc103175068"/>
      <w:bookmarkStart w:id="90" w:name="_Toc145940155"/>
      <w:r>
        <w:rPr>
          <w:rFonts w:hint="eastAsia" w:ascii="宋体" w:hAnsi="宋体"/>
          <w:color w:val="000000"/>
          <w:kern w:val="0"/>
          <w:sz w:val="28"/>
          <w:szCs w:val="28"/>
        </w:rPr>
        <w:t>商务应答表</w:t>
      </w:r>
      <w:bookmarkEnd w:id="82"/>
      <w:bookmarkEnd w:id="83"/>
      <w:bookmarkEnd w:id="84"/>
      <w:bookmarkEnd w:id="85"/>
      <w:bookmarkEnd w:id="86"/>
      <w:bookmarkEnd w:id="87"/>
      <w:bookmarkEnd w:id="88"/>
      <w:bookmarkEnd w:id="89"/>
      <w:bookmarkEnd w:id="90"/>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1"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1"/>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2" w:name="_Toc145940157"/>
      <w:r>
        <w:rPr>
          <w:rFonts w:hint="eastAsia" w:ascii="宋体" w:hAnsi="宋体"/>
          <w:color w:val="000000"/>
          <w:kern w:val="0"/>
          <w:sz w:val="28"/>
          <w:szCs w:val="28"/>
        </w:rPr>
        <w:t>其他（申请人认为需补充的材料）</w:t>
      </w:r>
      <w:bookmarkEnd w:id="92"/>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A00002EF" w:usb1="4000004B" w:usb2="00000000" w:usb3="00000000" w:csb0="200000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0"/>
          <w:jc w:val="center"/>
        </w:pPr>
        <w:r>
          <w:fldChar w:fldCharType="begin"/>
        </w:r>
        <w:r>
          <w:instrText xml:space="preserve">PAGE   \* MERGEFORMAT</w:instrText>
        </w:r>
        <w:r>
          <w:fldChar w:fldCharType="separate"/>
        </w:r>
        <w:r>
          <w:rPr>
            <w:lang w:val="zh-CN"/>
          </w:rPr>
          <w:t>1</w:t>
        </w:r>
        <w:r>
          <w:fldChar w:fldCharType="end"/>
        </w:r>
      </w:p>
    </w:sdtContent>
  </w:sdt>
  <w:p w14:paraId="7C9DF949">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0"/>
          <w:jc w:val="center"/>
        </w:pPr>
        <w:r>
          <w:fldChar w:fldCharType="begin"/>
        </w:r>
        <w:r>
          <w:instrText xml:space="preserve">PAGE   \* MERGEFORMAT</w:instrText>
        </w:r>
        <w:r>
          <w:fldChar w:fldCharType="separate"/>
        </w:r>
        <w:r>
          <w:rPr>
            <w:lang w:val="zh-CN"/>
          </w:rPr>
          <w:t>20</w:t>
        </w:r>
        <w:r>
          <w:fldChar w:fldCharType="end"/>
        </w:r>
      </w:p>
    </w:sdtContent>
  </w:sdt>
  <w:p w14:paraId="44529A0D">
    <w:pPr>
      <w:pStyle w:val="10"/>
    </w:pPr>
  </w:p>
  <w:p w14:paraId="43192E57"/>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4CC9FD"/>
    <w:multiLevelType w:val="singleLevel"/>
    <w:tmpl w:val="834CC9F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6ED67BE"/>
    <w:rsid w:val="07224DBF"/>
    <w:rsid w:val="0806542F"/>
    <w:rsid w:val="08E76D1D"/>
    <w:rsid w:val="095D6B8F"/>
    <w:rsid w:val="09E770A6"/>
    <w:rsid w:val="0B2B7CEB"/>
    <w:rsid w:val="0B9420C4"/>
    <w:rsid w:val="0F08452F"/>
    <w:rsid w:val="0FBE20DE"/>
    <w:rsid w:val="10D670E2"/>
    <w:rsid w:val="111C24E5"/>
    <w:rsid w:val="12857896"/>
    <w:rsid w:val="138A009A"/>
    <w:rsid w:val="14AA6FCA"/>
    <w:rsid w:val="14B214D2"/>
    <w:rsid w:val="1B59595D"/>
    <w:rsid w:val="1BE621EF"/>
    <w:rsid w:val="1D246184"/>
    <w:rsid w:val="1DBB63E7"/>
    <w:rsid w:val="1DFC5003"/>
    <w:rsid w:val="1F091A51"/>
    <w:rsid w:val="206F7D0E"/>
    <w:rsid w:val="21E67241"/>
    <w:rsid w:val="22092C9D"/>
    <w:rsid w:val="22317E9D"/>
    <w:rsid w:val="22D21264"/>
    <w:rsid w:val="24CA19B7"/>
    <w:rsid w:val="25244C4E"/>
    <w:rsid w:val="252A1830"/>
    <w:rsid w:val="289F46CA"/>
    <w:rsid w:val="29F23E8A"/>
    <w:rsid w:val="2A43687B"/>
    <w:rsid w:val="2ADD1AC4"/>
    <w:rsid w:val="2F6D613F"/>
    <w:rsid w:val="319C5972"/>
    <w:rsid w:val="32250B75"/>
    <w:rsid w:val="324A2ACB"/>
    <w:rsid w:val="326F4EAD"/>
    <w:rsid w:val="330D4C41"/>
    <w:rsid w:val="35C5005F"/>
    <w:rsid w:val="36833465"/>
    <w:rsid w:val="368E0624"/>
    <w:rsid w:val="377650FD"/>
    <w:rsid w:val="3A9E6B89"/>
    <w:rsid w:val="3B6A4996"/>
    <w:rsid w:val="3C4A364C"/>
    <w:rsid w:val="3E3A7756"/>
    <w:rsid w:val="3F5D395F"/>
    <w:rsid w:val="3FF030A0"/>
    <w:rsid w:val="401A6AF0"/>
    <w:rsid w:val="40867772"/>
    <w:rsid w:val="42C83582"/>
    <w:rsid w:val="430B2C43"/>
    <w:rsid w:val="45B93656"/>
    <w:rsid w:val="45CA1697"/>
    <w:rsid w:val="462471F0"/>
    <w:rsid w:val="48931F3C"/>
    <w:rsid w:val="4A566EA4"/>
    <w:rsid w:val="4A570C01"/>
    <w:rsid w:val="4B536588"/>
    <w:rsid w:val="4B7C65B1"/>
    <w:rsid w:val="4DE80E10"/>
    <w:rsid w:val="4F027E1C"/>
    <w:rsid w:val="4FD74E04"/>
    <w:rsid w:val="501861D3"/>
    <w:rsid w:val="525D2B2E"/>
    <w:rsid w:val="52E65F53"/>
    <w:rsid w:val="53A33BAC"/>
    <w:rsid w:val="55D7746A"/>
    <w:rsid w:val="5A932270"/>
    <w:rsid w:val="5AA47FD9"/>
    <w:rsid w:val="5AE8016B"/>
    <w:rsid w:val="5B4812AC"/>
    <w:rsid w:val="5D133A5F"/>
    <w:rsid w:val="5D1C479E"/>
    <w:rsid w:val="5D4C1AEF"/>
    <w:rsid w:val="5D883BE2"/>
    <w:rsid w:val="5DEA39AD"/>
    <w:rsid w:val="5DF748C4"/>
    <w:rsid w:val="5E0B036F"/>
    <w:rsid w:val="5FA97E40"/>
    <w:rsid w:val="61C5587D"/>
    <w:rsid w:val="61C873DB"/>
    <w:rsid w:val="664B4C2C"/>
    <w:rsid w:val="67FF165E"/>
    <w:rsid w:val="69E004F9"/>
    <w:rsid w:val="69FB2DF3"/>
    <w:rsid w:val="6A1B1A9E"/>
    <w:rsid w:val="6B1940CB"/>
    <w:rsid w:val="6B1F04B5"/>
    <w:rsid w:val="6C2438A0"/>
    <w:rsid w:val="6C3417F0"/>
    <w:rsid w:val="6D314C6D"/>
    <w:rsid w:val="701E3F32"/>
    <w:rsid w:val="708A15C7"/>
    <w:rsid w:val="70AB1C6A"/>
    <w:rsid w:val="71906915"/>
    <w:rsid w:val="748340DF"/>
    <w:rsid w:val="76571F4C"/>
    <w:rsid w:val="76CB7408"/>
    <w:rsid w:val="772548AB"/>
    <w:rsid w:val="79951C22"/>
    <w:rsid w:val="7A475327"/>
    <w:rsid w:val="7B5353D8"/>
    <w:rsid w:val="7BD265E2"/>
    <w:rsid w:val="7D7E1951"/>
    <w:rsid w:val="7E75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1"/>
    <w:link w:val="36"/>
    <w:qFormat/>
    <w:uiPriority w:val="0"/>
    <w:pPr>
      <w:spacing w:after="120"/>
    </w:pPr>
    <w:rPr>
      <w:szCs w:val="24"/>
    </w:rPr>
  </w:style>
  <w:style w:type="paragraph" w:styleId="8">
    <w:name w:val="Date"/>
    <w:basedOn w:val="1"/>
    <w:next w:val="1"/>
    <w:link w:val="23"/>
    <w:unhideWhenUsed/>
    <w:qFormat/>
    <w:uiPriority w:val="0"/>
    <w:pPr>
      <w:ind w:left="100" w:leftChars="2500"/>
    </w:pPr>
  </w:style>
  <w:style w:type="paragraph" w:styleId="9">
    <w:name w:val="Balloon Text"/>
    <w:basedOn w:val="1"/>
    <w:link w:val="25"/>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8"/>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9"/>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1"/>
    <w:qFormat/>
    <w:uiPriority w:val="99"/>
    <w:rPr>
      <w:sz w:val="18"/>
      <w:szCs w:val="18"/>
    </w:rPr>
  </w:style>
  <w:style w:type="character" w:customStyle="1" w:styleId="29">
    <w:name w:val="页脚 Char"/>
    <w:basedOn w:val="20"/>
    <w:link w:val="10"/>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13"/>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 w:type="paragraph" w:customStyle="1" w:styleId="45">
    <w:name w:val="_Style 13"/>
    <w:autoRedefine/>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5756</Words>
  <Characters>5912</Characters>
  <Lines>65</Lines>
  <Paragraphs>18</Paragraphs>
  <TotalTime>16</TotalTime>
  <ScaleCrop>false</ScaleCrop>
  <LinksUpToDate>false</LinksUpToDate>
  <CharactersWithSpaces>6579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静儿</cp:lastModifiedBy>
  <cp:lastPrinted>2023-07-25T07:51:00Z</cp:lastPrinted>
  <dcterms:modified xsi:type="dcterms:W3CDTF">2026-01-08T03:55:00Z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987023C8CA564872AB96EAAAE94532BF</vt:lpwstr>
  </property>
  <property fmtid="{D5CDD505-2E9C-101B-9397-08002B2CF9AE}" pid="4" name="KSOTemplateDocerSaveRecord">
    <vt:lpwstr>eyJoZGlkIjoiMjRmODg2MWYwOWQyMDg1NmIyYzY1YWZlOGU2ZjJhMzciLCJ1c2VySWQiOiI3ODM3NzgwNDQifQ==</vt:lpwstr>
  </property>
</Properties>
</file>